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附件六：</w:t>
      </w: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pPr>
        <w:spacing w:line="560" w:lineRule="atLeast"/>
        <w:jc w:val="center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地</w:t>
      </w:r>
      <w:r>
        <w:rPr>
          <w:rFonts w:hint="eastAsia" w:ascii="黑体" w:hAnsi="黑体" w:eastAsia="黑体"/>
          <w:sz w:val="36"/>
          <w:szCs w:val="32"/>
        </w:rPr>
        <w:t>方</w:t>
      </w:r>
      <w:r>
        <w:rPr>
          <w:rFonts w:ascii="黑体" w:hAnsi="黑体" w:eastAsia="黑体"/>
          <w:sz w:val="36"/>
          <w:szCs w:val="32"/>
        </w:rPr>
        <w:t>赛评委名单</w:t>
      </w: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tbl>
      <w:tblPr>
        <w:tblStyle w:val="6"/>
        <w:tblW w:w="87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396"/>
        <w:gridCol w:w="1184"/>
        <w:gridCol w:w="1417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49" w:type="dxa"/>
            <w:gridSpan w:val="6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地</w:t>
            </w:r>
            <w:r>
              <w:rPr>
                <w:rFonts w:hint="eastAsia" w:ascii="FangSong_GB2312" w:hAnsi="黑体" w:eastAsia="FangSong_GB2312"/>
                <w:b/>
                <w:sz w:val="32"/>
                <w:szCs w:val="32"/>
              </w:rPr>
              <w:t>方</w:t>
            </w: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7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公司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职位</w:t>
            </w:r>
          </w:p>
        </w:tc>
        <w:tc>
          <w:tcPr>
            <w:tcW w:w="118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邮箱</w:t>
            </w:r>
          </w:p>
        </w:tc>
        <w:tc>
          <w:tcPr>
            <w:tcW w:w="177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参评行业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7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7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</w:tbl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pPr>
        <w:spacing w:line="560" w:lineRule="atLeast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 xml:space="preserve">                  ×××科技厅（局、委）（盖章）</w:t>
      </w:r>
    </w:p>
    <w:p>
      <w:pPr>
        <w:autoSpaceDE w:val="0"/>
        <w:autoSpaceDN w:val="0"/>
        <w:spacing w:before="156" w:beforeLines="50" w:line="560" w:lineRule="atLeast"/>
        <w:ind w:firstLine="640" w:firstLineChars="200"/>
        <w:rPr>
          <w:rFonts w:hint="eastAsia" w:ascii="FangSong_GB2312" w:hAnsi="FangSong_GB2312" w:eastAsia="FangSong_GB2312" w:cs="FangSong_GB2312"/>
          <w:color w:val="FF00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72" w:right="1557" w:bottom="935" w:left="172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22C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hj3</dc:creator>
  <cp:lastModifiedBy>hj3</cp:lastModifiedBy>
  <dcterms:modified xsi:type="dcterms:W3CDTF">2016-08-12T08:19:11Z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