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附件四：</w:t>
      </w:r>
    </w:p>
    <w:p>
      <w:pPr>
        <w:spacing w:line="560" w:lineRule="atLeast"/>
        <w:rPr>
          <w:rFonts w:ascii="黑体" w:hAnsi="黑体" w:eastAsia="黑体"/>
          <w:sz w:val="36"/>
          <w:szCs w:val="32"/>
        </w:rPr>
      </w:pPr>
    </w:p>
    <w:p>
      <w:pPr>
        <w:spacing w:line="560" w:lineRule="atLeast"/>
        <w:jc w:val="center"/>
        <w:rPr>
          <w:rFonts w:ascii="黑体" w:hAnsi="黑体" w:eastAsia="黑体" w:cs="宋体"/>
          <w:bCs/>
          <w:color w:val="000000"/>
          <w:sz w:val="36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6"/>
          <w:szCs w:val="32"/>
        </w:rPr>
        <w:t>中国创新创业大赛参赛企业尽职调查表</w:t>
      </w:r>
    </w:p>
    <w:tbl>
      <w:tblPr>
        <w:tblStyle w:val="3"/>
        <w:tblpPr w:leftFromText="180" w:rightFromText="180" w:vertAnchor="text" w:horzAnchor="margin" w:tblpXSpec="center" w:tblpY="92"/>
        <w:tblOverlap w:val="never"/>
        <w:tblW w:w="1026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172"/>
        <w:gridCol w:w="6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企业名称</w:t>
            </w:r>
          </w:p>
        </w:tc>
        <w:tc>
          <w:tcPr>
            <w:tcW w:w="7178" w:type="dxa"/>
            <w:gridSpan w:val="2"/>
            <w:tcBorders>
              <w:top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企业信息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属实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□不属实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股东信息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属实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□不属实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融资经历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属实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□不属实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历史财务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>数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据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属实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□不属实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最近一次审计报告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有（以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附件形式提供）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企业总体评价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i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i/>
                <w:sz w:val="32"/>
                <w:szCs w:val="32"/>
              </w:rPr>
              <w:t>（包括1、技术，产品，市场，竞争力</w:t>
            </w:r>
            <w:r>
              <w:rPr>
                <w:rFonts w:ascii="FangSong_GB2312" w:hAnsi="宋体" w:eastAsia="FangSong_GB2312" w:cs="Arial"/>
                <w:i/>
                <w:sz w:val="32"/>
                <w:szCs w:val="32"/>
              </w:rPr>
              <w:t>,</w:t>
            </w:r>
            <w:r>
              <w:rPr>
                <w:rFonts w:hint="eastAsia" w:ascii="FangSong_GB2312" w:hAnsi="宋体" w:eastAsia="FangSong_GB2312" w:cs="Arial"/>
                <w:i/>
                <w:sz w:val="32"/>
                <w:szCs w:val="32"/>
              </w:rPr>
              <w:t>对企业整体判断等；2、如发现企业有虚假伪造信息，违法违纪等不良记录，应在报告中明确注明；3、企业核心成员的表达能力及企业的新闻题材性）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建议进入行业赛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是</w:t>
            </w:r>
            <w:r>
              <w:rPr>
                <w:rFonts w:ascii="FangSong_GB2312" w:hAnsi="宋体" w:eastAsia="FangSong_GB2312" w:cs="Arial"/>
                <w:sz w:val="32"/>
                <w:szCs w:val="32"/>
              </w:rPr>
              <w:t xml:space="preserve">   </w:t>
            </w:r>
            <w:r>
              <w:rPr>
                <w:rFonts w:hint="eastAsia" w:ascii="FangSong_GB2312" w:hAnsi="宋体" w:eastAsia="FangSong_GB2312"/>
                <w:color w:val="000000"/>
                <w:sz w:val="32"/>
                <w:szCs w:val="32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263" w:type="dxa"/>
            <w:gridSpan w:val="3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b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b/>
                <w:sz w:val="32"/>
                <w:szCs w:val="32"/>
              </w:rPr>
              <w:t>企业尽职调查报告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主要技术、产品及服务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主要</w:t>
            </w:r>
            <w:r>
              <w:rPr>
                <w:rFonts w:ascii="FangSong_GB2312" w:hAnsi="宋体" w:eastAsia="FangSong_GB2312"/>
                <w:sz w:val="32"/>
                <w:szCs w:val="32"/>
              </w:rPr>
              <w:t>客户</w:t>
            </w:r>
            <w:r>
              <w:rPr>
                <w:rFonts w:hint="eastAsia" w:ascii="FangSong_GB2312" w:hAnsi="宋体" w:eastAsia="FangSong_GB2312"/>
                <w:sz w:val="32"/>
                <w:szCs w:val="32"/>
              </w:rPr>
              <w:t>真实性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sz w:val="32"/>
                <w:szCs w:val="32"/>
              </w:rPr>
              <w:t>产品市场分析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市场竞争分析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商业模式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业务拓展计划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经营风险与对策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widowControl/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企业管理模式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企业管理团队</w:t>
            </w:r>
          </w:p>
        </w:tc>
        <w:tc>
          <w:tcPr>
            <w:tcW w:w="7178" w:type="dxa"/>
            <w:gridSpan w:val="2"/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74" w:hRule="atLeast"/>
        </w:trPr>
        <w:tc>
          <w:tcPr>
            <w:tcW w:w="3085" w:type="dxa"/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财务报表</w:t>
            </w:r>
          </w:p>
        </w:tc>
        <w:tc>
          <w:tcPr>
            <w:tcW w:w="7172" w:type="dxa"/>
            <w:vAlign w:val="center"/>
          </w:tcPr>
          <w:p>
            <w:pPr>
              <w:adjustRightInd w:val="0"/>
              <w:snapToGrid w:val="0"/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融资经历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法律、</w:t>
            </w:r>
            <w:r>
              <w:rPr>
                <w:rFonts w:ascii="FangSong_GB2312" w:hAnsi="宋体" w:eastAsia="FangSong_GB2312"/>
                <w:sz w:val="32"/>
                <w:szCs w:val="32"/>
              </w:rPr>
              <w:t>知识产权纠纷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ascii="FangSong_GB2312" w:hAnsi="宋体" w:eastAsia="FangSong_GB2312" w:cs="Arial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hint="eastAsia"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尽职调查执行单位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hint="eastAsia" w:ascii="FangSong_GB2312" w:hAnsi="宋体" w:eastAsia="FangSong_GB2312" w:cs="Arial"/>
                <w:b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b/>
                <w:sz w:val="32"/>
                <w:szCs w:val="32"/>
              </w:rPr>
              <w:t xml:space="preserve">                                 （盖章）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085" w:type="dxa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hint="eastAsia" w:ascii="FangSong_GB2312" w:hAnsi="宋体" w:eastAsia="FangSong_GB2312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</w:rPr>
              <w:t>省级科技管理部门审核意见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bottom w:val="single" w:color="7F7F7F" w:sz="18" w:space="0"/>
            </w:tcBorders>
            <w:vAlign w:val="center"/>
          </w:tcPr>
          <w:p>
            <w:pPr>
              <w:spacing w:line="560" w:lineRule="atLeast"/>
              <w:rPr>
                <w:rFonts w:hint="eastAsia" w:ascii="FangSong_GB2312" w:hAnsi="宋体" w:eastAsia="FangSong_GB2312" w:cs="Arial"/>
                <w:b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Arial"/>
                <w:b/>
                <w:sz w:val="32"/>
                <w:szCs w:val="32"/>
              </w:rPr>
              <w:t xml:space="preserve">                                  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72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hj3</dc:creator>
  <cp:lastModifiedBy>hj3</cp:lastModifiedBy>
  <dcterms:modified xsi:type="dcterms:W3CDTF">2016-08-12T08:15:21Z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