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申报书</w:t>
      </w: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4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4"/>
        <w:snapToGrid w:val="0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4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4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4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4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4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4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4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4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科技部火炬高技术产业开发中心</w:t>
      </w:r>
    </w:p>
    <w:p>
      <w:pPr>
        <w:pStyle w:val="4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cols w:space="720" w:num="1"/>
          <w:docGrid w:linePitch="579" w:charSpace="-849"/>
        </w:sectPr>
      </w:pPr>
      <w:r>
        <w:rPr>
          <w:rFonts w:hint="eastAsia" w:ascii="黑体" w:hAnsi="Times New Roman" w:eastAsia="黑体"/>
          <w:sz w:val="30"/>
          <w:szCs w:val="30"/>
        </w:rPr>
        <w:t>2019</w:t>
      </w:r>
      <w:r>
        <w:rPr>
          <w:rFonts w:ascii="黑体" w:hAnsi="Times New Roman" w:eastAsia="黑体"/>
          <w:sz w:val="30"/>
          <w:szCs w:val="30"/>
        </w:rPr>
        <w:t>年</w:t>
      </w:r>
      <w:r>
        <w:rPr>
          <w:rFonts w:hint="eastAsia" w:ascii="黑体" w:hAnsi="Times New Roman" w:eastAsia="黑体"/>
          <w:sz w:val="30"/>
          <w:szCs w:val="30"/>
        </w:rPr>
        <w:t>3</w:t>
      </w:r>
      <w:r>
        <w:rPr>
          <w:rFonts w:ascii="黑体" w:hAnsi="Times New Roman" w:eastAsia="黑体"/>
          <w:sz w:val="30"/>
          <w:szCs w:val="30"/>
        </w:rPr>
        <w:t>月制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pStyle w:val="4"/>
        <w:snapToGrid w:val="0"/>
        <w:spacing w:before="0" w:beforeAutospacing="0" w:after="0" w:afterAutospacing="0"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申报书</w:t>
      </w:r>
      <w:r>
        <w:rPr>
          <w:rFonts w:hint="eastAsia" w:ascii="仿宋" w:hAnsi="仿宋" w:eastAsia="仿宋" w:cs="仿宋"/>
          <w:sz w:val="32"/>
          <w:szCs w:val="32"/>
        </w:rPr>
        <w:t>由申报单位填制，填报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</w:rPr>
        <w:t>应实事求是，认真填写，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并按要求提供相应的附件材料，</w:t>
      </w:r>
      <w:r>
        <w:rPr>
          <w:rFonts w:hint="eastAsia" w:ascii="仿宋" w:hAnsi="仿宋" w:eastAsia="仿宋" w:cs="仿宋"/>
          <w:sz w:val="32"/>
          <w:szCs w:val="32"/>
        </w:rPr>
        <w:t>按序装订成册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加盖公章，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报送电子版。</w:t>
      </w:r>
    </w:p>
    <w:p>
      <w:pPr>
        <w:pStyle w:val="4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孵化器类型包括：综合孵化器、专业孵化器。其中，专业孵化器产业聚集度应达75%（含）以上，否则按综合孵化器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（4）投融资：包括天使投资、风险投资、银行贷款、股票筹资、债券融资、融资租赁等多种投融资形式；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（6）挂牌：指在全国中小企业股份系统（新三板）、区域股权市场（四板市场）进行的股权融资、债权融资等行为。</w:t>
      </w:r>
    </w:p>
    <w:p>
      <w:pPr>
        <w:spacing w:line="600" w:lineRule="exact"/>
        <w:jc w:val="both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br w:type="page"/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252"/>
        <w:gridCol w:w="1017"/>
        <w:gridCol w:w="40"/>
        <w:gridCol w:w="536"/>
        <w:gridCol w:w="737"/>
        <w:gridCol w:w="395"/>
        <w:gridCol w:w="379"/>
        <w:gridCol w:w="681"/>
        <w:gridCol w:w="58"/>
        <w:gridCol w:w="188"/>
        <w:gridCol w:w="193"/>
        <w:gridCol w:w="299"/>
        <w:gridCol w:w="55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7457" w:type="dxa"/>
            <w:gridSpan w:val="15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5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5"/>
            <w:vAlign w:val="center"/>
          </w:tcPr>
          <w:p>
            <w:pPr>
              <w:snapToGrid w:val="0"/>
              <w:ind w:left="8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 综合□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艰苦边远地区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4758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是否报送火炬统计数据</w:t>
            </w:r>
          </w:p>
        </w:tc>
        <w:tc>
          <w:tcPr>
            <w:tcW w:w="4422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2017年□     2018年□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422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5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exact"/>
        </w:trPr>
        <w:tc>
          <w:tcPr>
            <w:tcW w:w="9180" w:type="dxa"/>
            <w:gridSpan w:val="17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累计毕业企业数量</w:t>
            </w:r>
            <w:r>
              <w:rPr>
                <w:rFonts w:hint="eastAsia" w:ascii="仿宋_GB2312" w:eastAsia="仿宋_GB2312"/>
                <w:sz w:val="24"/>
              </w:rPr>
              <w:t>（家）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4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2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22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9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2" w:hRule="atLeast"/>
        </w:trPr>
        <w:tc>
          <w:tcPr>
            <w:tcW w:w="9180" w:type="dxa"/>
            <w:gridSpan w:val="17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9180" w:type="dxa"/>
            <w:gridSpan w:val="17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17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80" w:type="dxa"/>
            <w:gridSpan w:val="17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孵化器下一步的发展思路、目标及措施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填报单位承诺：</w:t>
            </w:r>
          </w:p>
          <w:p>
            <w:pPr>
              <w:snapToGrid w:val="0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本单位填报内容属实，若填报失实和违反规定，愿承担全部责任。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单位负责人(签章)                                    单位(签章)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月   日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5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孵化器2017年、2018年火炬统计基本情况表</w:t>
      </w: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6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969"/>
        <w:gridCol w:w="1750"/>
        <w:gridCol w:w="1350"/>
        <w:gridCol w:w="1336"/>
        <w:gridCol w:w="1323"/>
        <w:gridCol w:w="1186"/>
        <w:gridCol w:w="1241"/>
        <w:gridCol w:w="1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00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360"/>
        </w:tabs>
        <w:jc w:val="center"/>
        <w:rPr>
          <w:rFonts w:hint="eastAsia"/>
        </w:rPr>
      </w:pPr>
    </w:p>
    <w:p>
      <w:pPr>
        <w:snapToGrid w:val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6"/>
        <w:tblW w:w="13950" w:type="dxa"/>
        <w:jc w:val="center"/>
        <w:tblInd w:w="-10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6"/>
        <w:tblW w:w="13777" w:type="dxa"/>
        <w:jc w:val="center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6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1685"/>
        <w:gridCol w:w="646"/>
        <w:gridCol w:w="888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：1.所有在孵企业的营业执照复印件。材料要求加盖在孵企业公章（公章不可复印），并注明“该营业执照复印件仅用于国家级科技企业孵化器评审”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1120" w:firstLineChars="4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生的材料。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不少于3个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获得投融资的在孵企业案例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eastAsia="黑体"/>
          <w:color w:val="000000"/>
          <w:sz w:val="44"/>
          <w:szCs w:val="44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毕业企业情况汇总表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</w:rPr>
        <w:t>参照《科技企业孵化器管理办法》第二章第九条。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24249"/>
    <w:rsid w:val="302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2019-11-21T01:12:00Z</dcterms:created>
  <dc:creator>yuq</dc:creator>
  <cp:lastModifiedBy>yuq</cp:lastModifiedBy>
  <dcterms:modified xsi:type="dcterms:W3CDTF">2019-11-21T01:13:56Z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