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/>
          <w:sz w:val="32"/>
          <w:szCs w:val="30"/>
        </w:rPr>
      </w:pPr>
      <w:r>
        <w:rPr>
          <w:rFonts w:hint="eastAsia" w:ascii="Times New Roman" w:hAnsi="Times New Roman" w:eastAsia="黑体"/>
          <w:sz w:val="32"/>
          <w:szCs w:val="30"/>
        </w:rPr>
        <w:t>附件1</w:t>
      </w:r>
    </w:p>
    <w:p>
      <w:pPr>
        <w:jc w:val="center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各地区名额分配表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32"/>
        <w:gridCol w:w="1420"/>
        <w:gridCol w:w="888"/>
        <w:gridCol w:w="1953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832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地区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名额</w:t>
            </w:r>
          </w:p>
        </w:tc>
        <w:tc>
          <w:tcPr>
            <w:tcW w:w="88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953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地区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北京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河南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天津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21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湖北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河北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22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湖南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山西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23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广东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内蒙古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24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深圳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辽宁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广西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大连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海南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吉林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重庆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黑龙江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28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四川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上海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29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贵州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江苏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云南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浙江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西藏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宁波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32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陕西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安徽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33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甘肃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福建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34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青海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16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厦门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35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宁夏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江西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新疆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18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山东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37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新疆兵团</w:t>
            </w:r>
          </w:p>
        </w:tc>
        <w:tc>
          <w:tcPr>
            <w:tcW w:w="182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19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青岛</w:t>
            </w:r>
          </w:p>
        </w:tc>
        <w:tc>
          <w:tcPr>
            <w:tcW w:w="14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0"/>
                <w:lang w:val="en-US" w:eastAsia="zh-CN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</w:t>
      </w:r>
    </w:p>
    <w:p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注：参加培训人员须为主任、副主任、总经理或副总经理以上级别的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0479B"/>
    <w:rsid w:val="4BD047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2018-10-10T01:40:00Z</dcterms:created>
  <dc:creator>于乔</dc:creator>
  <cp:lastModifiedBy>于乔</cp:lastModifiedBy>
  <dcterms:modified xsi:type="dcterms:W3CDTF">2018-10-10T01:41:03Z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